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0E" w:rsidRPr="00155077" w:rsidRDefault="002F2D0E" w:rsidP="002F2D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  <w:r w:rsidRPr="00155077">
        <w:rPr>
          <w:rFonts w:ascii="Times New Roman" w:eastAsia="Times New Roman" w:hAnsi="Times New Roman" w:cs="Times New Roman"/>
          <w:noProof/>
          <w:color w:val="000000"/>
          <w:sz w:val="26"/>
          <w:szCs w:val="20"/>
          <w:lang w:eastAsia="ru-RU"/>
        </w:rPr>
        <w:drawing>
          <wp:inline distT="0" distB="0" distL="0" distR="0" wp14:anchorId="1FAD6E22" wp14:editId="5B66E365">
            <wp:extent cx="471805" cy="62547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D0E" w:rsidRPr="00155077" w:rsidRDefault="002F2D0E" w:rsidP="002F2D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</w:p>
    <w:p w:rsidR="002F2D0E" w:rsidRPr="00155077" w:rsidRDefault="002F2D0E" w:rsidP="002F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55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КНИШІВСЬКА СІЛЬСЬКА РАДА</w:t>
      </w:r>
    </w:p>
    <w:p w:rsidR="002F2D0E" w:rsidRPr="00155077" w:rsidRDefault="002F2D0E" w:rsidP="002F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55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ГАДЯЦЬКИЙ РАЙОН</w:t>
      </w:r>
    </w:p>
    <w:p w:rsidR="002F2D0E" w:rsidRPr="00155077" w:rsidRDefault="002F2D0E" w:rsidP="002F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55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ПОЛТАВСЬКА ОБЛАСТЬ</w:t>
      </w:r>
    </w:p>
    <w:p w:rsidR="002F2D0E" w:rsidRPr="00155077" w:rsidRDefault="002F2D0E" w:rsidP="002F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55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Сорок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сьома </w:t>
      </w:r>
      <w:r w:rsidRPr="00155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сесія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сьомого </w:t>
      </w:r>
      <w:r w:rsidRPr="00155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скликання</w:t>
      </w:r>
    </w:p>
    <w:p w:rsidR="002F2D0E" w:rsidRPr="00155077" w:rsidRDefault="002F2D0E" w:rsidP="002F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F2D0E" w:rsidRPr="00B32054" w:rsidRDefault="002F2D0E" w:rsidP="002F2D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B320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РІШЕННЯ</w:t>
      </w:r>
    </w:p>
    <w:p w:rsidR="002F2D0E" w:rsidRPr="00155077" w:rsidRDefault="002F2D0E" w:rsidP="002F2D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</w:p>
    <w:p w:rsidR="002F2D0E" w:rsidRDefault="00691FB2" w:rsidP="002F2D0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13.07. 2016</w:t>
      </w:r>
      <w:bookmarkStart w:id="0" w:name="_GoBack"/>
      <w:bookmarkEnd w:id="0"/>
      <w:r w:rsidR="002F2D0E" w:rsidRPr="00155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</w:t>
      </w:r>
    </w:p>
    <w:p w:rsidR="002F2D0E" w:rsidRPr="00B32054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</w:p>
    <w:p w:rsidR="002F2D0E" w:rsidRPr="00B32054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іально-економічного</w:t>
      </w:r>
      <w:proofErr w:type="spellEnd"/>
    </w:p>
    <w:p w:rsidR="002F2D0E" w:rsidRPr="00B32054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культурного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</w:p>
    <w:p w:rsidR="002F2D0E" w:rsidRPr="002F2D0E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Книшівської сільської ради </w:t>
      </w:r>
      <w:r w:rsidRPr="002F2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F2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2F2D0E" w:rsidRPr="002F2D0E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D0E" w:rsidRPr="00B32054" w:rsidRDefault="002F2D0E" w:rsidP="002F2D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пунктом 22 частини 1 статті 26 Закону України «Про місцеве самоврядування в Україні», розглянувши й обговоривши поданий виконавчим комітетом Книшівської сільської ради проект змін до Програми соціально-економічного і культурного розвитку Книшівської сільсь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ради на 2016</w:t>
      </w: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враховуючи висновки та рекомендації постійної  комісії  сільської  ради   з питань планування, бюджету, фінансів і цін, соціально-економічного та культурного розвитку села, земельних відносин та охорони навколишнього природного середовища, сільська рада вирішила:</w:t>
      </w:r>
    </w:p>
    <w:p w:rsidR="002F2D0E" w:rsidRDefault="002F2D0E" w:rsidP="002F2D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іально-економічного</w:t>
      </w:r>
      <w:proofErr w:type="spell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культурного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Книшівської сільської ради</w:t>
      </w:r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B320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D0E" w:rsidRDefault="002F2D0E" w:rsidP="002F2D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1 « Соціальна  сфера» доповнити словами : «</w:t>
      </w:r>
      <w:r w:rsidRPr="00977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виконання  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зайнятості населення Книш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івської сільської ради на   2016</w:t>
      </w:r>
      <w:r w:rsidRPr="009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рік,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</w:t>
      </w:r>
      <w:r w:rsidRPr="009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суму за рахунок загального  фонду сільського бюджету </w:t>
      </w:r>
      <w:r w:rsidRPr="009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оплату  </w:t>
      </w:r>
      <w:proofErr w:type="spellStart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особам,  </w:t>
      </w:r>
      <w:proofErr w:type="spellStart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працюватимуть</w:t>
      </w:r>
      <w:proofErr w:type="spellEnd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proofErr w:type="spellStart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роботах  </w:t>
      </w:r>
      <w:proofErr w:type="spellStart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79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Гадяцького</w:t>
      </w:r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центру  </w:t>
      </w:r>
      <w:proofErr w:type="spellStart"/>
      <w:r w:rsidRPr="00977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5,504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 Всього загальна сума на виконання цієї Програми становитиме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11,016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тис. грн..</w:t>
      </w:r>
    </w:p>
    <w:p w:rsidR="00661164" w:rsidRPr="00B32054" w:rsidRDefault="00661164" w:rsidP="00661164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кошти по КЕКВ 2730  в сумі 380 грн. т направити їх на надання матеріальної допомоги .</w:t>
      </w:r>
    </w:p>
    <w:p w:rsidR="002F2D0E" w:rsidRDefault="002F2D0E" w:rsidP="002F2D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</w:t>
      </w:r>
      <w:r w:rsidRPr="002B6A8C">
        <w:rPr>
          <w:rFonts w:ascii="Times New Roman" w:hAnsi="Times New Roman" w:cs="Times New Roman"/>
          <w:sz w:val="28"/>
          <w:szCs w:val="28"/>
          <w:lang w:val="uk-UA"/>
        </w:rPr>
        <w:t>розділ     2 п.2.1 « Освіта» доповнити словами : «</w:t>
      </w: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Програми розвитку дошкільної освіти Книшівської сільської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на 2016</w:t>
      </w: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32054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невідкладної соціальної підтримки і захисту педагогічних працівників , забезпечення виплати індексації  та заробітної плати у повному обсязі</w:t>
      </w: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збільшити суму  за рахунок загального фонду сільського бюджету для ДНЗ «Вишенька»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32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грн.. та використати їх на:</w:t>
      </w:r>
    </w:p>
    <w:p w:rsidR="002F2D0E" w:rsidRDefault="002F2D0E" w:rsidP="002F2D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підняття рівня оплати праці працівників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19300</w:t>
      </w:r>
    </w:p>
    <w:p w:rsidR="002F2D0E" w:rsidRDefault="002F2D0E" w:rsidP="002F2D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нарахування на заробітну плату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4700</w:t>
      </w:r>
    </w:p>
    <w:p w:rsidR="002F2D0E" w:rsidRPr="00FD2B93" w:rsidRDefault="002F2D0E" w:rsidP="002F2D0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2 п.2.2 «Культура» доповнити словами: « На виконання Програми розвитку  культури на території Книшівсь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сільської    ради на    2016</w:t>
      </w:r>
      <w:r w:rsidRPr="00FD2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D2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32054">
        <w:rPr>
          <w:rFonts w:ascii="Times New Roman" w:hAnsi="Times New Roman" w:cs="Times New Roman"/>
          <w:sz w:val="28"/>
          <w:szCs w:val="28"/>
          <w:lang w:val="uk-UA"/>
        </w:rPr>
        <w:t xml:space="preserve">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205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опалення приміщень клубних закладів</w:t>
      </w:r>
      <w:r w:rsidR="00661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61164" w:rsidRPr="00661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1164">
        <w:rPr>
          <w:rFonts w:ascii="Times New Roman" w:hAnsi="Times New Roman" w:cs="Times New Roman"/>
          <w:sz w:val="28"/>
          <w:szCs w:val="28"/>
          <w:lang w:val="uk-UA"/>
        </w:rPr>
        <w:t>осіньо-зимовий</w:t>
      </w:r>
      <w:proofErr w:type="spellEnd"/>
      <w:r w:rsidR="00661164">
        <w:rPr>
          <w:rFonts w:ascii="Times New Roman" w:hAnsi="Times New Roman" w:cs="Times New Roman"/>
          <w:sz w:val="28"/>
          <w:szCs w:val="28"/>
          <w:lang w:val="uk-UA"/>
        </w:rPr>
        <w:t xml:space="preserve"> період 2016-2017</w:t>
      </w:r>
      <w:r w:rsidR="00661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1164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66116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61164" w:rsidRPr="00FD2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зміцнення матеріальної бази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збільшити суму  за рахунок загального фонду сільського бюджету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2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грн.. та направити їх на :</w:t>
      </w:r>
    </w:p>
    <w:p w:rsidR="002F2D0E" w:rsidRDefault="00661164" w:rsidP="002F2D0E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твердого палива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15,0 тис. грн..</w:t>
      </w:r>
    </w:p>
    <w:p w:rsidR="00661164" w:rsidRDefault="00661164" w:rsidP="002F2D0E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спеціального  фонду збільшити суму на 8600 грн. та направити їх на придбання ноутбука.</w:t>
      </w:r>
    </w:p>
    <w:p w:rsidR="00661164" w:rsidRDefault="00661164" w:rsidP="00661164">
      <w:pPr>
        <w:pStyle w:val="a3"/>
        <w:numPr>
          <w:ilvl w:val="0"/>
          <w:numId w:val="5"/>
        </w:num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3 «Будівництво та інвестиційна діяльність» доповнити словами: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передбачити кошти по КТКВК 250404 в сумі 5,0  тис. грн.. на виготовлення проектної документації на капітальний ремонт приміщення з впровадженням енергозберігаючих  заходів.</w:t>
      </w:r>
    </w:p>
    <w:p w:rsidR="00661164" w:rsidRDefault="00661164" w:rsidP="00691FB2">
      <w:pPr>
        <w:pStyle w:val="a3"/>
        <w:numPr>
          <w:ilvl w:val="0"/>
          <w:numId w:val="5"/>
        </w:num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6.2 «Поліпшення сільського середовища життєдіяльності, розвиток інфраструктури (благоуст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рій)» доповнити словами: «у 2016</w:t>
      </w:r>
      <w:r w:rsidRPr="0066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 з метою підтримання належного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освітлення  в населених пунктів </w:t>
      </w:r>
      <w:r w:rsidRPr="0066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 передбачити кошти в загальному фонді сільського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по КТКВК 250404</w:t>
      </w:r>
      <w:r w:rsidR="00691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КЕКВ 2240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691F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2,0 тис. грн.. та направити їх на проведення поточного ремонту вуличного  освітлення.</w:t>
      </w:r>
    </w:p>
    <w:p w:rsidR="00691FB2" w:rsidRPr="00691FB2" w:rsidRDefault="00691FB2" w:rsidP="00691FB2">
      <w:pPr>
        <w:pStyle w:val="a3"/>
        <w:numPr>
          <w:ilvl w:val="0"/>
          <w:numId w:val="5"/>
        </w:num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передбачити кошти  в загальному фонді сільського бюджету по КТКВК 250404 КЕКВ 2800 в сумі 500 грн.  та направити їх на сплату членських  внесків    асоціації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Гадяччина</w:t>
      </w:r>
      <w:proofErr w:type="spellEnd"/>
    </w:p>
    <w:p w:rsidR="00661164" w:rsidRPr="00661164" w:rsidRDefault="00661164" w:rsidP="00661164">
      <w:pPr>
        <w:tabs>
          <w:tab w:val="left" w:pos="3119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D0E" w:rsidRPr="00730D07" w:rsidRDefault="002F2D0E" w:rsidP="002F2D0E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D0E" w:rsidRPr="00730D07" w:rsidRDefault="002F2D0E" w:rsidP="002F2D0E">
      <w:pPr>
        <w:numPr>
          <w:ilvl w:val="0"/>
          <w:numId w:val="1"/>
        </w:num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 постійні  депутатські  комісії сільської ради:  з питань планування, бюджету, фінансів і цін, соціально-економічного та культурного розвитку села, земельних відносин та охорони навколишнього природного середовища; з питань  освіти, охорони здоров’я, культури, спорту, побутового і торгівельного обслуговування та соціального захисту населення.</w:t>
      </w:r>
    </w:p>
    <w:p w:rsidR="002F2D0E" w:rsidRPr="00730D07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D0E" w:rsidRPr="00730D07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D0E" w:rsidRPr="00730D07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2D0E" w:rsidRPr="00730D07" w:rsidRDefault="002F2D0E" w:rsidP="002F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</w:t>
      </w:r>
      <w:r w:rsidRPr="0073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30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Т.П.Мілька</w:t>
      </w:r>
    </w:p>
    <w:sectPr w:rsidR="002F2D0E" w:rsidRPr="0073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601"/>
    <w:multiLevelType w:val="hybridMultilevel"/>
    <w:tmpl w:val="C582B2F2"/>
    <w:lvl w:ilvl="0" w:tplc="1F6A6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4603F"/>
    <w:multiLevelType w:val="hybridMultilevel"/>
    <w:tmpl w:val="D9206252"/>
    <w:lvl w:ilvl="0" w:tplc="1F6A6B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C61571"/>
    <w:multiLevelType w:val="hybridMultilevel"/>
    <w:tmpl w:val="35788C18"/>
    <w:lvl w:ilvl="0" w:tplc="1F6A6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F641D1"/>
    <w:multiLevelType w:val="hybridMultilevel"/>
    <w:tmpl w:val="A9A0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6A6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A17FB"/>
    <w:multiLevelType w:val="hybridMultilevel"/>
    <w:tmpl w:val="0D4C9DDC"/>
    <w:lvl w:ilvl="0" w:tplc="1F6A6B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E"/>
    <w:rsid w:val="002F2D0E"/>
    <w:rsid w:val="00661164"/>
    <w:rsid w:val="00691FB2"/>
    <w:rsid w:val="00C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2016-07-13T08:02:00Z</cp:lastPrinted>
  <dcterms:created xsi:type="dcterms:W3CDTF">2016-07-13T07:38:00Z</dcterms:created>
  <dcterms:modified xsi:type="dcterms:W3CDTF">2016-07-13T08:03:00Z</dcterms:modified>
</cp:coreProperties>
</file>